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611" w:rsidRPr="00E976A9" w:rsidRDefault="000A5ABB" w:rsidP="00E976A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976A9">
        <w:rPr>
          <w:rFonts w:ascii="Times New Roman" w:hAnsi="Times New Roman" w:cs="Times New Roman"/>
          <w:b/>
          <w:sz w:val="28"/>
        </w:rPr>
        <w:t>Развивающие игры и игрушки</w:t>
      </w:r>
    </w:p>
    <w:p w:rsidR="00E976A9" w:rsidRDefault="00E976A9" w:rsidP="00E976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63CAB" w:rsidRDefault="00F63CAB" w:rsidP="00F63CA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694CF7D" wp14:editId="35E8A7E2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411730" cy="1876425"/>
            <wp:effectExtent l="0" t="0" r="7620" b="9525"/>
            <wp:wrapSquare wrapText="bothSides"/>
            <wp:docPr id="9" name="Рисунок 9" descr="F:\ФОТОГРАФИИ\тифлотехника\ПРИБОРЫ\дом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тифлотехника\ПРИБОРЫ\домин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CAB">
        <w:rPr>
          <w:rFonts w:ascii="Times New Roman" w:hAnsi="Times New Roman" w:cs="Times New Roman"/>
          <w:b/>
          <w:i/>
          <w:sz w:val="28"/>
        </w:rPr>
        <w:t>Домино с выпуклыми точками</w:t>
      </w:r>
    </w:p>
    <w:p w:rsidR="00F63CAB" w:rsidRDefault="00F63CAB" w:rsidP="00F63CA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F63CAB" w:rsidRP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3CAB">
        <w:rPr>
          <w:rFonts w:ascii="Times New Roman" w:hAnsi="Times New Roman" w:cs="Times New Roman"/>
          <w:sz w:val="28"/>
        </w:rPr>
        <w:t>Р</w:t>
      </w:r>
      <w:r w:rsidRPr="00F63CAB">
        <w:rPr>
          <w:rFonts w:ascii="Times New Roman" w:hAnsi="Times New Roman" w:cs="Times New Roman"/>
          <w:sz w:val="28"/>
        </w:rPr>
        <w:t>азвивающая</w:t>
      </w:r>
      <w:r w:rsidRPr="00F63CAB">
        <w:rPr>
          <w:rFonts w:ascii="Times New Roman" w:hAnsi="Times New Roman" w:cs="Times New Roman"/>
          <w:sz w:val="28"/>
        </w:rPr>
        <w:t xml:space="preserve"> </w:t>
      </w:r>
      <w:r w:rsidRPr="00F63CAB">
        <w:rPr>
          <w:rFonts w:ascii="Times New Roman" w:hAnsi="Times New Roman" w:cs="Times New Roman"/>
          <w:sz w:val="28"/>
        </w:rPr>
        <w:t xml:space="preserve"> настольная игра для слабовидящих и незрячих людей. На белые фишки нанесены чёрные выпуклые хорошо осязаемые точки, благодаря которым существенно упрощается процесс игры для людей с нарушенным зрением. </w:t>
      </w:r>
    </w:p>
    <w:p w:rsidR="00BA7CC4" w:rsidRP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3CAB">
        <w:rPr>
          <w:rFonts w:ascii="Times New Roman" w:hAnsi="Times New Roman" w:cs="Times New Roman"/>
          <w:sz w:val="28"/>
        </w:rPr>
        <w:t>Игра «Домино» способствует развитию у слабовидящих и незрячих людей логического мышления, памяти, внимания, также развивает мелкую моторику рук</w:t>
      </w:r>
    </w:p>
    <w:p w:rsidR="00BA7CC4" w:rsidRDefault="00BA7CC4" w:rsidP="00BA7CC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BA7CC4" w:rsidRDefault="00BA7CC4" w:rsidP="00BA7CC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BA7CC4">
        <w:rPr>
          <w:rFonts w:ascii="Times New Roman" w:hAnsi="Times New Roman" w:cs="Times New Roman"/>
          <w:b/>
          <w:i/>
          <w:sz w:val="28"/>
        </w:rPr>
        <w:t>Шашки тактильные</w:t>
      </w:r>
    </w:p>
    <w:p w:rsidR="00BA7CC4" w:rsidRDefault="00BA7CC4" w:rsidP="00BA7CC4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BA7CC4" w:rsidRPr="00BA7CC4" w:rsidRDefault="00BA7CC4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8761179" wp14:editId="04891D09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718435" cy="2038350"/>
            <wp:effectExtent l="0" t="0" r="5715" b="0"/>
            <wp:wrapSquare wrapText="bothSides"/>
            <wp:docPr id="1" name="Рисунок 1" descr="F:\ФОТОГРАФИИ\тифлотехника\ПРИБОРЫ\ш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тифлотехника\ПРИБОРЫ\шаш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CC4">
        <w:rPr>
          <w:rFonts w:ascii="Times New Roman" w:hAnsi="Times New Roman" w:cs="Times New Roman"/>
          <w:sz w:val="28"/>
        </w:rPr>
        <w:t>Д</w:t>
      </w:r>
      <w:r w:rsidRPr="00BA7CC4">
        <w:rPr>
          <w:rFonts w:ascii="Times New Roman" w:hAnsi="Times New Roman" w:cs="Times New Roman"/>
          <w:sz w:val="28"/>
        </w:rPr>
        <w:t xml:space="preserve">оска имеет следующие особенности: в середине каждого поля (клетки) доски есть отверстие для вставки фигур; чёрные поля чуть-чуть приподняты по сравнению с белыми полями, что облегчает ориентацию на доске, особенно по её линиям – вертикалям и горизонталям. </w:t>
      </w:r>
    </w:p>
    <w:p w:rsidR="00BA7CC4" w:rsidRPr="00BA7CC4" w:rsidRDefault="00BA7CC4" w:rsidP="00BA7C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A7CC4">
        <w:rPr>
          <w:rFonts w:ascii="Times New Roman" w:hAnsi="Times New Roman" w:cs="Times New Roman"/>
          <w:sz w:val="28"/>
        </w:rPr>
        <w:t xml:space="preserve">Фигуры также имеют особенности: во-первых, в их основаниях находятся ножки для вставки в отверстия на полях шахматной доски; во-вторых, 2 вида фигур («черные» и «белые») тактильно различимы между собой – один вид имеет круглую выпуклую шапочку, другие - с гладкой поверхностью. «Шашка-дамка» отличается от шашки высотой фигуры. Благодаря этому существенно упрощается процесс игры для людей с нарушенным зрением. </w:t>
      </w:r>
    </w:p>
    <w:p w:rsidR="00BA7CC4" w:rsidRPr="00BA7CC4" w:rsidRDefault="00BA7CC4" w:rsidP="00BA7C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A7CC4">
        <w:rPr>
          <w:rFonts w:ascii="Times New Roman" w:hAnsi="Times New Roman" w:cs="Times New Roman"/>
          <w:sz w:val="28"/>
        </w:rPr>
        <w:t xml:space="preserve">Игра «Шашки тактильные» способствует развитию у слабовидящих и незрячих людей логического аналитического мышления, укреплению памяти, концентрации внимания, а также развивает мелкую моторику рук, абстрактное мышление и пространственную ориентацию. </w:t>
      </w:r>
    </w:p>
    <w:p w:rsidR="00BA7CC4" w:rsidRDefault="00BA7CC4" w:rsidP="00BA7C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A7CC4">
        <w:rPr>
          <w:rFonts w:ascii="Times New Roman" w:hAnsi="Times New Roman" w:cs="Times New Roman"/>
          <w:sz w:val="28"/>
        </w:rPr>
        <w:t>Материал – полированное дерево. В комплекте – доска, фигуры в отдельной пластмассовой коробочке.</w:t>
      </w:r>
    </w:p>
    <w:p w:rsidR="00F63CAB" w:rsidRDefault="00F63CAB" w:rsidP="00BA7C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63CAB" w:rsidRDefault="00F63CAB" w:rsidP="00F63CA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F63CAB">
        <w:rPr>
          <w:rFonts w:ascii="Times New Roman" w:hAnsi="Times New Roman" w:cs="Times New Roman"/>
          <w:b/>
          <w:i/>
          <w:sz w:val="28"/>
        </w:rPr>
        <w:t>Шашки тактильные походные</w:t>
      </w:r>
    </w:p>
    <w:p w:rsidR="00F63CAB" w:rsidRDefault="00F63CAB" w:rsidP="00F63CA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AD2AB63" wp14:editId="5F05D3D3">
            <wp:simplePos x="0" y="0"/>
            <wp:positionH relativeFrom="column">
              <wp:posOffset>-3810</wp:posOffset>
            </wp:positionH>
            <wp:positionV relativeFrom="paragraph">
              <wp:posOffset>121920</wp:posOffset>
            </wp:positionV>
            <wp:extent cx="2047875" cy="1592580"/>
            <wp:effectExtent l="0" t="0" r="9525" b="7620"/>
            <wp:wrapSquare wrapText="bothSides"/>
            <wp:docPr id="8" name="Рисунок 8" descr="F:\ФОТОГРАФИИ\тифлотехника\ПРИБОРЫ\шашки похо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тифлотехника\ПРИБОРЫ\шашки походны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AB" w:rsidRP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3CAB">
        <w:rPr>
          <w:rFonts w:ascii="Times New Roman" w:hAnsi="Times New Roman" w:cs="Times New Roman"/>
          <w:sz w:val="28"/>
        </w:rPr>
        <w:t xml:space="preserve">Шашки тактильные походные – развивающая настольная игра для слабовидящих и незрячих людей. Походные шашки для удобства переноски представляют собой деревянный </w:t>
      </w:r>
      <w:r w:rsidRPr="00F63CAB">
        <w:rPr>
          <w:rFonts w:ascii="Times New Roman" w:hAnsi="Times New Roman" w:cs="Times New Roman"/>
          <w:sz w:val="28"/>
        </w:rPr>
        <w:lastRenderedPageBreak/>
        <w:t xml:space="preserve">компактный короб. Шахматная доска имеет особенность: в середине каждого поля (клетки) доски есть углубление для надежной вставки фигур. Шашки имеют также особенность – одни фигуры имеют плоскую поверхность, на фигурах другого игрока имеются возвышения. </w:t>
      </w:r>
    </w:p>
    <w:p w:rsidR="00AB1AE6" w:rsidRDefault="00F63CAB" w:rsidP="00F63CA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3CAB">
        <w:rPr>
          <w:rFonts w:ascii="Times New Roman" w:hAnsi="Times New Roman" w:cs="Times New Roman"/>
          <w:sz w:val="28"/>
        </w:rPr>
        <w:t>Игра «Шашки тактильные» способствует развитию у слабовидящих и незрячих людей логического аналитического мышления, укреплению памяти, концентрации внимания, а также развивает мелкую моторику рук, абстрактное мышление и пространственную ориентацию.</w:t>
      </w:r>
    </w:p>
    <w:p w:rsidR="00F63CAB" w:rsidRDefault="00F63CAB" w:rsidP="00AB1A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BA7CC4" w:rsidRDefault="00AB1AE6" w:rsidP="00AB1A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AB1AE6">
        <w:rPr>
          <w:rFonts w:ascii="Times New Roman" w:hAnsi="Times New Roman" w:cs="Times New Roman"/>
          <w:b/>
          <w:i/>
          <w:sz w:val="28"/>
        </w:rPr>
        <w:t>Шахматы тактильные</w:t>
      </w:r>
    </w:p>
    <w:p w:rsidR="00F63CAB" w:rsidRDefault="00F63CAB" w:rsidP="00AB1A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AB1AE6" w:rsidRPr="00AB1AE6" w:rsidRDefault="00AB1AE6" w:rsidP="00AB1AE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7BD1693" wp14:editId="0C17F533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01900" cy="1876425"/>
            <wp:effectExtent l="0" t="0" r="0" b="9525"/>
            <wp:wrapSquare wrapText="bothSides"/>
            <wp:docPr id="4" name="Рисунок 4" descr="F:\ФОТОГРАФИИ\тифлотехника\ПРИБОРЫ\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тифлотехника\ПРИБОРЫ\шахма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AE6">
        <w:rPr>
          <w:rFonts w:ascii="Times New Roman" w:hAnsi="Times New Roman" w:cs="Times New Roman"/>
          <w:sz w:val="28"/>
        </w:rPr>
        <w:t>Шахматная доска имеет следующие особенности: в середине каждого поля (клетки) доски есть отверстие для вставки фигур; чёрные поля чуть-чуть приподняты по сравнению с белыми полями, что облегчает ориентацию на доске, особенно по её линиям - вертикалям, горизонталям и диагоналям.</w:t>
      </w:r>
    </w:p>
    <w:p w:rsidR="00AB1AE6" w:rsidRPr="00AB1AE6" w:rsidRDefault="00AB1AE6" w:rsidP="00AB1AE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B1AE6">
        <w:rPr>
          <w:rFonts w:ascii="Times New Roman" w:hAnsi="Times New Roman" w:cs="Times New Roman"/>
          <w:sz w:val="28"/>
        </w:rPr>
        <w:t>Шахматные фигуры также имеют две особенности: в их основаниях находятся ножки для вставки в отверстия на полях шахматной доски; все черные фигуры снабжены металлическими наконечниками. Благодаря этому существенно упрощается процесс игры для людей с нарушенным зрением.</w:t>
      </w:r>
    </w:p>
    <w:p w:rsidR="00AB1AE6" w:rsidRPr="00AB1AE6" w:rsidRDefault="00AB1AE6" w:rsidP="00AB1AE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B1AE6">
        <w:rPr>
          <w:rFonts w:ascii="Times New Roman" w:hAnsi="Times New Roman" w:cs="Times New Roman"/>
          <w:sz w:val="28"/>
        </w:rPr>
        <w:t>Игра «Шахматы тактильные» способствует развитию у слабовидящих и незрячих людей логического аналитического мышления, укреплению памяти, концентрации внимания, а также развивает мелкую моторику рук, абстрактное мышление и пространственную ориентацию.</w:t>
      </w:r>
    </w:p>
    <w:p w:rsidR="00AB1AE6" w:rsidRDefault="00AB1AE6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BA7CC4" w:rsidRDefault="00BA7CC4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BA7CC4">
        <w:rPr>
          <w:rFonts w:ascii="Times New Roman" w:hAnsi="Times New Roman" w:cs="Times New Roman"/>
          <w:b/>
          <w:i/>
          <w:sz w:val="28"/>
        </w:rPr>
        <w:t>Мяч волейбольный, звенящий</w:t>
      </w:r>
    </w:p>
    <w:p w:rsidR="00BA7CC4" w:rsidRDefault="00BA7CC4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AB1AE6" w:rsidRDefault="00AB1AE6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A7CC4" w:rsidRDefault="00AB1AE6" w:rsidP="00BA7CC4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FC4BB63" wp14:editId="09558E40">
            <wp:simplePos x="0" y="0"/>
            <wp:positionH relativeFrom="column">
              <wp:posOffset>-70485</wp:posOffset>
            </wp:positionH>
            <wp:positionV relativeFrom="paragraph">
              <wp:posOffset>76200</wp:posOffset>
            </wp:positionV>
            <wp:extent cx="2423160" cy="2019300"/>
            <wp:effectExtent l="0" t="0" r="0" b="0"/>
            <wp:wrapSquare wrapText="bothSides"/>
            <wp:docPr id="3" name="Рисунок 3" descr="F:\ФОТОГРАФИИ\тифлотехника\ПРИБОРЫ\мя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тифлотехника\ПРИБОРЫ\мяч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C4" w:rsidRPr="00BA7CC4">
        <w:rPr>
          <w:rFonts w:ascii="Times New Roman" w:hAnsi="Times New Roman" w:cs="Times New Roman"/>
          <w:sz w:val="28"/>
        </w:rPr>
        <w:t>С</w:t>
      </w:r>
      <w:r w:rsidR="00BA7CC4" w:rsidRPr="00BA7CC4">
        <w:rPr>
          <w:rFonts w:ascii="Times New Roman" w:hAnsi="Times New Roman" w:cs="Times New Roman"/>
          <w:sz w:val="28"/>
        </w:rPr>
        <w:t>пециальный</w:t>
      </w:r>
      <w:r w:rsidR="00BA7CC4" w:rsidRPr="00BA7CC4">
        <w:rPr>
          <w:rFonts w:ascii="Times New Roman" w:hAnsi="Times New Roman" w:cs="Times New Roman"/>
          <w:sz w:val="28"/>
        </w:rPr>
        <w:t xml:space="preserve"> </w:t>
      </w:r>
      <w:r w:rsidR="00BA7CC4" w:rsidRPr="00BA7CC4">
        <w:rPr>
          <w:rFonts w:ascii="Times New Roman" w:hAnsi="Times New Roman" w:cs="Times New Roman"/>
          <w:sz w:val="28"/>
        </w:rPr>
        <w:t>звенящий мяч, по звуку которого можно определить направление его перемещения. Он позволяет незрячему человеку чувствовать себя уверенно и получать удовольствие от игры</w:t>
      </w:r>
      <w:r>
        <w:rPr>
          <w:rFonts w:ascii="Times New Roman" w:hAnsi="Times New Roman" w:cs="Times New Roman"/>
          <w:sz w:val="28"/>
        </w:rPr>
        <w:t>.</w:t>
      </w:r>
    </w:p>
    <w:p w:rsidR="00F63CAB" w:rsidRDefault="00F63C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B1AE6" w:rsidRDefault="00AB1AE6" w:rsidP="00D806D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AB1AE6">
        <w:rPr>
          <w:rFonts w:ascii="Times New Roman" w:hAnsi="Times New Roman" w:cs="Times New Roman"/>
          <w:b/>
          <w:i/>
          <w:sz w:val="28"/>
        </w:rPr>
        <w:lastRenderedPageBreak/>
        <w:t>Игра «Крестики-нолики»</w:t>
      </w:r>
    </w:p>
    <w:p w:rsidR="00D806DA" w:rsidRDefault="00F63CAB" w:rsidP="00D806D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2C3CA6B" wp14:editId="7C391FD8">
            <wp:simplePos x="0" y="0"/>
            <wp:positionH relativeFrom="column">
              <wp:posOffset>-175260</wp:posOffset>
            </wp:positionH>
            <wp:positionV relativeFrom="paragraph">
              <wp:posOffset>82550</wp:posOffset>
            </wp:positionV>
            <wp:extent cx="2752725" cy="2752725"/>
            <wp:effectExtent l="0" t="0" r="9525" b="9525"/>
            <wp:wrapSquare wrapText="bothSides"/>
            <wp:docPr id="5" name="Рисунок 5" descr="F:\ФОТОГРАФИИ\тифлотехника\ПРИБОРЫ\крестики-но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тифлотехника\ПРИБОРЫ\крестики-ноли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E6" w:rsidRPr="00AB1AE6" w:rsidRDefault="00AB1AE6" w:rsidP="00D806D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B1AE6">
        <w:rPr>
          <w:rFonts w:ascii="Times New Roman" w:hAnsi="Times New Roman" w:cs="Times New Roman"/>
          <w:sz w:val="28"/>
        </w:rPr>
        <w:t xml:space="preserve">Развивающая настольная игра для детей старше 4-х лет, а также для слабовидящих и незрячих людей. </w:t>
      </w:r>
    </w:p>
    <w:p w:rsidR="00AB1AE6" w:rsidRPr="00AB1AE6" w:rsidRDefault="00AB1AE6" w:rsidP="00AB1AE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B1AE6">
        <w:rPr>
          <w:rFonts w:ascii="Times New Roman" w:hAnsi="Times New Roman" w:cs="Times New Roman"/>
          <w:sz w:val="28"/>
        </w:rPr>
        <w:t xml:space="preserve"> Данная игра развивает внимание, память, математические способности, чёткость движений, абстрактное логическое мышление, пространственную ориентацию людей с нарушениями зрения, а также способствуют развитию мелкой моторики рук. </w:t>
      </w:r>
    </w:p>
    <w:p w:rsidR="00AB1AE6" w:rsidRDefault="00AB1AE6" w:rsidP="00AB1AE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B1AE6">
        <w:rPr>
          <w:rFonts w:ascii="Times New Roman" w:hAnsi="Times New Roman" w:cs="Times New Roman"/>
          <w:sz w:val="28"/>
        </w:rPr>
        <w:t>Правила игры:  Один из игроков играет «крестиками», второй – «ноликами». Игроки по очереди ставят в свободные клетки поля свои знаки. Начинает игрок, ставящий крестики. Первый, выстроивший в ряд 4 свои фигуры по вертикали, горизонтали или диагонали, выигрывает.</w:t>
      </w:r>
    </w:p>
    <w:p w:rsidR="00D806DA" w:rsidRDefault="00D806DA" w:rsidP="00D806D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D806DA" w:rsidRDefault="00D806DA" w:rsidP="00D806D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D806DA">
        <w:rPr>
          <w:rFonts w:ascii="Times New Roman" w:hAnsi="Times New Roman" w:cs="Times New Roman"/>
          <w:b/>
          <w:i/>
          <w:sz w:val="28"/>
        </w:rPr>
        <w:t>Игральные карты для незрячих и слабовидящих людей со шрифтом Брайля</w:t>
      </w:r>
    </w:p>
    <w:p w:rsidR="00D806DA" w:rsidRPr="00D806DA" w:rsidRDefault="00F63CAB" w:rsidP="00D806DA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9BB586F" wp14:editId="633C5CB5">
            <wp:simplePos x="0" y="0"/>
            <wp:positionH relativeFrom="column">
              <wp:posOffset>1539240</wp:posOffset>
            </wp:positionH>
            <wp:positionV relativeFrom="paragraph">
              <wp:posOffset>4445</wp:posOffset>
            </wp:positionV>
            <wp:extent cx="2019300" cy="1514475"/>
            <wp:effectExtent l="0" t="0" r="0" b="9525"/>
            <wp:wrapSquare wrapText="bothSides"/>
            <wp:docPr id="7" name="Рисунок 7" descr="F:\ФОТОГРАФИИ\тифлотехника\ПРИБОРЫ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тифлотехника\ПРИБОРЫ\кар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DA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D7ED9BF" wp14:editId="0674610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63980" cy="1819275"/>
            <wp:effectExtent l="0" t="0" r="7620" b="9525"/>
            <wp:wrapSquare wrapText="bothSides"/>
            <wp:docPr id="6" name="Рисунок 6" descr="F:\ФОТОГРАФИИ\тифлотехника\ПРИБОРЫ\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тифлотехника\ПРИБОРЫ\кар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DA" w:rsidRPr="00D806DA">
        <w:rPr>
          <w:rFonts w:ascii="Times New Roman" w:hAnsi="Times New Roman" w:cs="Times New Roman"/>
          <w:sz w:val="28"/>
        </w:rPr>
        <w:t xml:space="preserve">На карты нанесены обозначения шрифтом Брайля, рисунок </w:t>
      </w:r>
      <w:r w:rsidR="00D806DA" w:rsidRPr="00D806DA">
        <w:rPr>
          <w:rFonts w:ascii="Times New Roman" w:hAnsi="Times New Roman" w:cs="Times New Roman"/>
          <w:sz w:val="28"/>
        </w:rPr>
        <w:t xml:space="preserve">крупный (занимает более 50% площади лицевой стороны карты). </w:t>
      </w:r>
    </w:p>
    <w:p w:rsid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806DA" w:rsidRDefault="00D806DA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806DA">
        <w:rPr>
          <w:rFonts w:ascii="Times New Roman" w:hAnsi="Times New Roman" w:cs="Times New Roman"/>
          <w:sz w:val="28"/>
        </w:rPr>
        <w:t>Материал – пластик. Стандартный размер. Всего 52 карты в колоде.</w:t>
      </w:r>
      <w:r w:rsidR="00F63CAB">
        <w:rPr>
          <w:rFonts w:ascii="Times New Roman" w:hAnsi="Times New Roman" w:cs="Times New Roman"/>
          <w:sz w:val="28"/>
        </w:rPr>
        <w:t xml:space="preserve"> </w:t>
      </w:r>
      <w:r w:rsidRPr="00D806DA">
        <w:rPr>
          <w:rFonts w:ascii="Times New Roman" w:hAnsi="Times New Roman" w:cs="Times New Roman"/>
          <w:sz w:val="28"/>
        </w:rPr>
        <w:t>Карты упакованы в прозрачную коробочку.</w:t>
      </w:r>
      <w:r w:rsidR="00F63CAB" w:rsidRPr="00F63CAB">
        <w:rPr>
          <w:rFonts w:ascii="Times New Roman" w:hAnsi="Times New Roman" w:cs="Times New Roman"/>
          <w:sz w:val="28"/>
        </w:rPr>
        <w:t xml:space="preserve"> </w:t>
      </w:r>
      <w:r w:rsidRPr="00D806DA">
        <w:rPr>
          <w:rFonts w:ascii="Times New Roman" w:hAnsi="Times New Roman" w:cs="Times New Roman"/>
          <w:sz w:val="28"/>
        </w:rPr>
        <w:t>Размер коробки: 9,5 х 7 х 3 см.</w:t>
      </w:r>
    </w:p>
    <w:p w:rsid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 w:rsidRPr="00F63CAB">
        <w:rPr>
          <w:rFonts w:ascii="Times New Roman" w:hAnsi="Times New Roman" w:cs="Times New Roman"/>
          <w:b/>
          <w:i/>
          <w:sz w:val="28"/>
        </w:rPr>
        <w:t>Пазлы</w:t>
      </w:r>
      <w:proofErr w:type="spellEnd"/>
      <w:r w:rsidRPr="00F63CAB">
        <w:rPr>
          <w:rFonts w:ascii="Times New Roman" w:hAnsi="Times New Roman" w:cs="Times New Roman"/>
          <w:b/>
          <w:i/>
          <w:sz w:val="28"/>
        </w:rPr>
        <w:t xml:space="preserve"> со шрифтом Брайля</w:t>
      </w:r>
    </w:p>
    <w:p w:rsidR="00337046" w:rsidRPr="00F63CAB" w:rsidRDefault="00337046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92910" cy="2257425"/>
            <wp:effectExtent l="0" t="0" r="2540" b="9525"/>
            <wp:wrapSquare wrapText="bothSides"/>
            <wp:docPr id="10" name="Рисунок 10" descr="F:\ФОТОГРАФИИ\тифлотехника\ПРИБОРЫ\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\тифлотехника\ПРИБОРЫ\пазл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AB" w:rsidRDefault="00F63CAB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3CAB">
        <w:rPr>
          <w:rFonts w:ascii="Times New Roman" w:hAnsi="Times New Roman" w:cs="Times New Roman"/>
          <w:sz w:val="28"/>
        </w:rPr>
        <w:t>Развивающая игра для слабовидящих и незрячих детей. Представляет собой цилиндр, разделенный на 5 секции. Каждая секция состоит из подвижных блоков разных цветов. Цвет обозначен соответствующей буквой алфавита Брайля от</w:t>
      </w:r>
      <w:proofErr w:type="gramStart"/>
      <w:r w:rsidRPr="00F63CAB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F63CAB">
        <w:rPr>
          <w:rFonts w:ascii="Times New Roman" w:hAnsi="Times New Roman" w:cs="Times New Roman"/>
          <w:sz w:val="28"/>
        </w:rPr>
        <w:t xml:space="preserve"> до Н.</w:t>
      </w:r>
    </w:p>
    <w:p w:rsidR="00337046" w:rsidRDefault="00337046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37046">
        <w:rPr>
          <w:rFonts w:ascii="Times New Roman" w:hAnsi="Times New Roman" w:cs="Times New Roman"/>
          <w:sz w:val="28"/>
        </w:rPr>
        <w:t>Цель игры: двигая блоки и поворачивая секции по кругу,  нужно собрать линии одного цвета или более сложные узоры.  Игра  развивает мелкую моторику, логическое мышление, творческие способности, помогает освоить базовые математические  навыки.</w:t>
      </w:r>
    </w:p>
    <w:p w:rsidR="005474C4" w:rsidRDefault="005474C4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474C4" w:rsidRDefault="005474C4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5474C4">
        <w:rPr>
          <w:rFonts w:ascii="Times New Roman" w:hAnsi="Times New Roman" w:cs="Times New Roman"/>
          <w:b/>
          <w:i/>
          <w:sz w:val="28"/>
        </w:rPr>
        <w:lastRenderedPageBreak/>
        <w:t>Говорящий плакат "Азбука, учим с Чебурашкой"</w:t>
      </w:r>
    </w:p>
    <w:p w:rsidR="005474C4" w:rsidRDefault="005474C4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5474C4" w:rsidRPr="005474C4" w:rsidRDefault="005474C4" w:rsidP="00F63CA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621280" cy="3495675"/>
            <wp:effectExtent l="0" t="0" r="7620" b="9525"/>
            <wp:wrapSquare wrapText="bothSides"/>
            <wp:docPr id="11" name="Рисунок 11" descr="F:\ФОТОГРАФИИ\тифлотехника\ПРИБОРЫ\азбука-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\тифлотехника\ПРИБОРЫ\азбука-плака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Чебурашкой" - замечательный помощник для родителей в процессе подготовки ребенка к школе.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С помощью "говорящей" азбуки можно легко выучить буквы.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Также Азбука помогает усовершенствовать произношения и грамотность речи.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Обучающая игрушка доставит море положительных эмоций малышу и поможет развить многие полезные навыки, такие как усидчивость, внимание, память, мелкую моторику пальчиков, слуховое и зрительное восприятие.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Необычный яркий дизайн, иллюстрации любимого мультяшного персонажа Чебурашки, разнообразие цветов и забавные, но четкие звуки не оставят равнодушными малышей, а их обучающие функции обязательно порадуют родителей.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10 обучающих программ: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учим буквы от</w:t>
      </w:r>
      <w:proofErr w:type="gramStart"/>
      <w:r w:rsidRPr="005474C4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5474C4">
        <w:rPr>
          <w:rFonts w:ascii="Times New Roman" w:hAnsi="Times New Roman" w:cs="Times New Roman"/>
          <w:sz w:val="28"/>
        </w:rPr>
        <w:t xml:space="preserve"> до я и цифры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учим звуки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учим новые слова и счёт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экзамен (буквы, цифры)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экзамен (звуки)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экзамен (слова, счёт)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алфавит в стихах (33 стихотворения)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загадки (43 загадки)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музыкальная шкатулка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скороговорки, </w:t>
      </w:r>
      <w:proofErr w:type="spellStart"/>
      <w:r w:rsidRPr="005474C4">
        <w:rPr>
          <w:rFonts w:ascii="Times New Roman" w:hAnsi="Times New Roman" w:cs="Times New Roman"/>
          <w:sz w:val="28"/>
        </w:rPr>
        <w:t>чистоговорки</w:t>
      </w:r>
      <w:proofErr w:type="spellEnd"/>
      <w:r w:rsidRPr="005474C4">
        <w:rPr>
          <w:rFonts w:ascii="Times New Roman" w:hAnsi="Times New Roman" w:cs="Times New Roman"/>
          <w:sz w:val="28"/>
        </w:rPr>
        <w:t xml:space="preserve">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Характеристики: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Размер игрушки 58.5х47см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игрушка озвучена профессиональным актёром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батарейки в комплекте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автоматическое отключение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регулировка громкости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сенсорные кнопки </w:t>
      </w:r>
    </w:p>
    <w:p w:rsidR="005474C4" w:rsidRPr="005474C4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может располагаться на столе и вешаться на стену </w:t>
      </w:r>
    </w:p>
    <w:p w:rsidR="00337046" w:rsidRDefault="005474C4" w:rsidP="005474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474C4">
        <w:rPr>
          <w:rFonts w:ascii="Times New Roman" w:hAnsi="Times New Roman" w:cs="Times New Roman"/>
          <w:sz w:val="28"/>
        </w:rPr>
        <w:t xml:space="preserve">  ∙ влагозащитная поверхность</w:t>
      </w: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F671CD">
        <w:rPr>
          <w:rFonts w:ascii="Times New Roman" w:hAnsi="Times New Roman" w:cs="Times New Roman"/>
          <w:b/>
          <w:i/>
          <w:sz w:val="28"/>
        </w:rPr>
        <w:lastRenderedPageBreak/>
        <w:t>Озвученный плакат "Веселый оркестр" - развивающая игрушка</w:t>
      </w: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680F497D" wp14:editId="2D8322CB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2649855" cy="3533775"/>
            <wp:effectExtent l="0" t="0" r="0" b="9525"/>
            <wp:wrapSquare wrapText="bothSides"/>
            <wp:docPr id="12" name="Рисунок 12" descr="F:\ФОТОГРАФИИ\тифлотехника\ПРИБОРЫ\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тифлотехника\ПРИБОРЫ\орке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sz w:val="28"/>
        </w:rPr>
        <w:t xml:space="preserve"> </w:t>
      </w:r>
      <w:r w:rsidRPr="00F671CD">
        <w:rPr>
          <w:rFonts w:ascii="Times New Roman" w:hAnsi="Times New Roman" w:cs="Times New Roman"/>
          <w:sz w:val="28"/>
        </w:rPr>
        <w:t xml:space="preserve">Звуковой плакат "Веселый оркестр" содержит информацию, звуки и изображения самых разнообразных музыкальных инструментов. </w:t>
      </w:r>
    </w:p>
    <w:p w:rsid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sz w:val="28"/>
        </w:rPr>
        <w:t xml:space="preserve"> Наряду с широко известными гитарой, арфой, контрабасом ребенок познакомится с </w:t>
      </w:r>
      <w:proofErr w:type="spellStart"/>
      <w:r w:rsidRPr="00F671CD">
        <w:rPr>
          <w:rFonts w:ascii="Times New Roman" w:hAnsi="Times New Roman" w:cs="Times New Roman"/>
          <w:sz w:val="28"/>
        </w:rPr>
        <w:t>ситаром</w:t>
      </w:r>
      <w:proofErr w:type="spellEnd"/>
      <w:r w:rsidRPr="00F671C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F671CD">
        <w:rPr>
          <w:rFonts w:ascii="Times New Roman" w:hAnsi="Times New Roman" w:cs="Times New Roman"/>
          <w:sz w:val="28"/>
        </w:rPr>
        <w:t>эрху</w:t>
      </w:r>
      <w:proofErr w:type="spellEnd"/>
      <w:r w:rsidRPr="00F671CD">
        <w:rPr>
          <w:rFonts w:ascii="Times New Roman" w:hAnsi="Times New Roman" w:cs="Times New Roman"/>
          <w:sz w:val="28"/>
        </w:rPr>
        <w:t xml:space="preserve">, банджо. Всего 32 </w:t>
      </w:r>
      <w:proofErr w:type="gramStart"/>
      <w:r w:rsidRPr="00F671CD">
        <w:rPr>
          <w:rFonts w:ascii="Times New Roman" w:hAnsi="Times New Roman" w:cs="Times New Roman"/>
          <w:sz w:val="28"/>
        </w:rPr>
        <w:t>музыкальных</w:t>
      </w:r>
      <w:proofErr w:type="gramEnd"/>
      <w:r w:rsidRPr="00F671CD">
        <w:rPr>
          <w:rFonts w:ascii="Times New Roman" w:hAnsi="Times New Roman" w:cs="Times New Roman"/>
          <w:sz w:val="28"/>
        </w:rPr>
        <w:t xml:space="preserve"> инструмента</w:t>
      </w:r>
      <w:r>
        <w:rPr>
          <w:rFonts w:ascii="Times New Roman" w:hAnsi="Times New Roman" w:cs="Times New Roman"/>
          <w:sz w:val="28"/>
        </w:rPr>
        <w:t>.</w:t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sz w:val="28"/>
        </w:rPr>
        <w:t xml:space="preserve">Предусмотрено 3 режима работы плаката: </w:t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i/>
          <w:sz w:val="28"/>
        </w:rPr>
        <w:t>Изучение</w:t>
      </w:r>
      <w:r w:rsidRPr="00F671CD">
        <w:rPr>
          <w:rFonts w:ascii="Times New Roman" w:hAnsi="Times New Roman" w:cs="Times New Roman"/>
          <w:sz w:val="28"/>
        </w:rPr>
        <w:t xml:space="preserve">: Около изображения каждого инструмента есть две кнопки. При нажатии одной из них воспроизводится краткая информация о музыкальном инструменте. При нажатии другой - звук этого инструмента. </w:t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i/>
          <w:sz w:val="28"/>
        </w:rPr>
        <w:t>Экзамен</w:t>
      </w:r>
      <w:r w:rsidRPr="00F671CD">
        <w:rPr>
          <w:rFonts w:ascii="Times New Roman" w:hAnsi="Times New Roman" w:cs="Times New Roman"/>
          <w:sz w:val="28"/>
        </w:rPr>
        <w:t xml:space="preserve">: При нажатии на кнопку предлагается проверить свои знания, ответив на вопросы. Дается две попытки, при отрицательном результате осуществляется переход к другому вопросу. Вопросы двух типов: показать музыкальный инструмент или определить, какой инструмент звучит. </w:t>
      </w:r>
    </w:p>
    <w:p w:rsid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i/>
          <w:sz w:val="28"/>
        </w:rPr>
        <w:t>Синтезатор звуков</w:t>
      </w:r>
      <w:r w:rsidRPr="00F671CD">
        <w:rPr>
          <w:rFonts w:ascii="Times New Roman" w:hAnsi="Times New Roman" w:cs="Times New Roman"/>
          <w:sz w:val="28"/>
        </w:rPr>
        <w:t>: Выбираете один из предложенных инструментов (аккордеон, ксилофон, гитара, флейта, фортепиано или др.). Нажимаете на нотки-кнопки и создаете мелодию. На плакате приведены примеры игры трех песенок: Жили у бабуси, Чижик Пыжик, и</w:t>
      </w:r>
      <w:proofErr w:type="gramStart"/>
      <w:r w:rsidRPr="00F671CD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F671CD">
        <w:rPr>
          <w:rFonts w:ascii="Times New Roman" w:hAnsi="Times New Roman" w:cs="Times New Roman"/>
          <w:sz w:val="28"/>
        </w:rPr>
        <w:t>о поле береза стояла.</w:t>
      </w:r>
    </w:p>
    <w:p w:rsidR="00F671CD" w:rsidRDefault="00F671CD" w:rsidP="00F671C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F671CD">
        <w:rPr>
          <w:rFonts w:ascii="Times New Roman" w:hAnsi="Times New Roman" w:cs="Times New Roman"/>
          <w:b/>
          <w:i/>
          <w:sz w:val="28"/>
        </w:rPr>
        <w:t>Рамк</w:t>
      </w:r>
      <w:proofErr w:type="gramStart"/>
      <w:r w:rsidRPr="00F671CD">
        <w:rPr>
          <w:rFonts w:ascii="Times New Roman" w:hAnsi="Times New Roman" w:cs="Times New Roman"/>
          <w:b/>
          <w:i/>
          <w:sz w:val="28"/>
        </w:rPr>
        <w:t>а-</w:t>
      </w:r>
      <w:proofErr w:type="gramEnd"/>
      <w:r w:rsidRPr="00F671CD">
        <w:rPr>
          <w:rFonts w:ascii="Times New Roman" w:hAnsi="Times New Roman" w:cs="Times New Roman"/>
          <w:b/>
          <w:i/>
          <w:sz w:val="28"/>
        </w:rPr>
        <w:t xml:space="preserve"> вкладыш, большая геометрия</w:t>
      </w:r>
    </w:p>
    <w:p w:rsidR="00F671CD" w:rsidRDefault="00F671CD" w:rsidP="00F671C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371CA" w:rsidRDefault="007371CA" w:rsidP="00F671C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F671CD" w:rsidRPr="00F671CD" w:rsidRDefault="00F671CD" w:rsidP="00F671C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8299AB7" wp14:editId="2F21322D">
            <wp:simplePos x="0" y="0"/>
            <wp:positionH relativeFrom="column">
              <wp:posOffset>-299720</wp:posOffset>
            </wp:positionH>
            <wp:positionV relativeFrom="paragraph">
              <wp:posOffset>3175</wp:posOffset>
            </wp:positionV>
            <wp:extent cx="3794125" cy="2276475"/>
            <wp:effectExtent l="0" t="0" r="0" b="9525"/>
            <wp:wrapSquare wrapText="bothSides"/>
            <wp:docPr id="13" name="Рисунок 13" descr="F:\ФОТОГРАФИИ\тифлотехника\ПРИБОРЫ\вкла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\тифлотехника\ПРИБОРЫ\вкладыш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1CD">
        <w:rPr>
          <w:rFonts w:ascii="Times New Roman" w:hAnsi="Times New Roman" w:cs="Times New Roman"/>
          <w:sz w:val="28"/>
        </w:rPr>
        <w:t xml:space="preserve">Развивающая игрушка для детей от двух лет и старше. </w:t>
      </w: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sz w:val="28"/>
        </w:rPr>
        <w:t>Задача ребенка при игре с вкладышами — найти для каждой фигурки своё место.</w:t>
      </w: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71CD" w:rsidRDefault="00F671CD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page"/>
      </w:r>
    </w:p>
    <w:p w:rsid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F671CD">
        <w:rPr>
          <w:rFonts w:ascii="Times New Roman" w:hAnsi="Times New Roman" w:cs="Times New Roman"/>
          <w:b/>
          <w:i/>
          <w:sz w:val="28"/>
        </w:rPr>
        <w:lastRenderedPageBreak/>
        <w:t>Домино логическое 20 элементов</w:t>
      </w:r>
    </w:p>
    <w:p w:rsidR="007371CA" w:rsidRDefault="007371CA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F671CD" w:rsidRDefault="007371CA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FE4455E" wp14:editId="3345F29A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33650" cy="2533650"/>
            <wp:effectExtent l="0" t="0" r="0" b="0"/>
            <wp:wrapSquare wrapText="bothSides"/>
            <wp:docPr id="14" name="Рисунок 14" descr="F:\ФОТОГРАФИИ\тифлотехника\ПРИБОРЫ\домино логиче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\тифлотехника\ПРИБОРЫ\домино логическо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671CD">
        <w:rPr>
          <w:rFonts w:ascii="Times New Roman" w:hAnsi="Times New Roman" w:cs="Times New Roman"/>
          <w:sz w:val="28"/>
        </w:rPr>
        <w:t>Развивающая игра</w:t>
      </w:r>
      <w:r>
        <w:rPr>
          <w:rFonts w:ascii="Times New Roman" w:hAnsi="Times New Roman" w:cs="Times New Roman"/>
          <w:sz w:val="28"/>
        </w:rPr>
        <w:t xml:space="preserve"> для детей от 2х лет и старше. </w:t>
      </w:r>
      <w:r w:rsidRPr="00F671CD">
        <w:rPr>
          <w:rFonts w:ascii="Times New Roman" w:hAnsi="Times New Roman" w:cs="Times New Roman"/>
          <w:sz w:val="28"/>
        </w:rPr>
        <w:t>При игре в логическое домино у ребенка развивается моторика рук, тренируются наблюдательность,</w:t>
      </w:r>
      <w:r w:rsidR="007371CA">
        <w:rPr>
          <w:rFonts w:ascii="Times New Roman" w:hAnsi="Times New Roman" w:cs="Times New Roman"/>
          <w:sz w:val="28"/>
        </w:rPr>
        <w:t xml:space="preserve"> </w:t>
      </w:r>
      <w:r w:rsidRPr="00F671CD">
        <w:rPr>
          <w:rFonts w:ascii="Times New Roman" w:hAnsi="Times New Roman" w:cs="Times New Roman"/>
          <w:sz w:val="28"/>
        </w:rPr>
        <w:t>пространственное воображение, а также конкретное восприятие предметов.</w:t>
      </w:r>
    </w:p>
    <w:p w:rsidR="00F671CD" w:rsidRPr="00F671CD" w:rsidRDefault="00F671CD" w:rsidP="00F671C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F671CD">
        <w:rPr>
          <w:rFonts w:ascii="Times New Roman" w:hAnsi="Times New Roman" w:cs="Times New Roman"/>
          <w:sz w:val="28"/>
        </w:rPr>
        <w:t>Правила игры просты - надо подобрать элементы домино так, чтобы отверстия на одних "костяшках" подошли по рисунку к выступающим частям других "костяшек".</w:t>
      </w:r>
    </w:p>
    <w:sectPr w:rsidR="00F671CD" w:rsidRPr="00F67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02166"/>
    <w:multiLevelType w:val="hybridMultilevel"/>
    <w:tmpl w:val="1D885B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BB"/>
    <w:rsid w:val="000A5ABB"/>
    <w:rsid w:val="00297611"/>
    <w:rsid w:val="00337046"/>
    <w:rsid w:val="005474C4"/>
    <w:rsid w:val="007371CA"/>
    <w:rsid w:val="00AB1AE6"/>
    <w:rsid w:val="00BA7CC4"/>
    <w:rsid w:val="00D806DA"/>
    <w:rsid w:val="00E976A9"/>
    <w:rsid w:val="00F63CAB"/>
    <w:rsid w:val="00F6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6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6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РК СБС им Л. Брайля</Company>
  <LinksUpToDate>false</LinksUpToDate>
  <CharactersWithSpaces>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Милькова В.Н.</dc:creator>
  <cp:keywords/>
  <dc:description/>
  <cp:lastModifiedBy>Милькова В.Н.</cp:lastModifiedBy>
  <cp:revision>6</cp:revision>
  <dcterms:created xsi:type="dcterms:W3CDTF">2014-02-04T12:32:00Z</dcterms:created>
  <dcterms:modified xsi:type="dcterms:W3CDTF">2014-02-05T10:08:00Z</dcterms:modified>
</cp:coreProperties>
</file>